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67986" w14:textId="71DF4F7F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A81FF6">
        <w:rPr>
          <w:rFonts w:ascii="Arial" w:hAnsi="Arial" w:cs="Arial"/>
          <w:b/>
          <w:bCs/>
          <w:sz w:val="22"/>
        </w:rPr>
        <w:t>91</w:t>
      </w:r>
      <w:r w:rsidR="00C85ABC">
        <w:rPr>
          <w:rFonts w:ascii="Arial" w:hAnsi="Arial" w:cs="Arial"/>
          <w:b/>
          <w:bCs/>
          <w:sz w:val="22"/>
        </w:rPr>
        <w:t>Bis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0D41CE">
        <w:rPr>
          <w:rFonts w:ascii="Arial" w:hAnsi="Arial" w:cs="Arial"/>
          <w:b/>
          <w:bCs/>
          <w:sz w:val="22"/>
        </w:rPr>
        <w:t>S3-</w:t>
      </w:r>
      <w:r w:rsidR="000D41CE" w:rsidRPr="000D41CE">
        <w:rPr>
          <w:rFonts w:ascii="Arial" w:hAnsi="Arial" w:cs="Arial"/>
          <w:b/>
          <w:bCs/>
          <w:sz w:val="22"/>
        </w:rPr>
        <w:t>181</w:t>
      </w:r>
      <w:r w:rsidR="00EC2F0A">
        <w:rPr>
          <w:rFonts w:ascii="Arial" w:hAnsi="Arial" w:cs="Arial"/>
          <w:b/>
          <w:bCs/>
          <w:sz w:val="22"/>
        </w:rPr>
        <w:t>997</w:t>
      </w:r>
    </w:p>
    <w:p w14:paraId="6D510097" w14:textId="4ADE0A31" w:rsidR="00463675" w:rsidRDefault="00C85ABC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7D3084">
        <w:rPr>
          <w:rFonts w:ascii="Arial" w:hAnsi="Arial" w:cs="Arial"/>
          <w:b/>
          <w:sz w:val="24"/>
        </w:rPr>
        <w:t>La Jolla (US)</w:t>
      </w:r>
      <w:r>
        <w:rPr>
          <w:rFonts w:ascii="Arial" w:hAnsi="Arial" w:cs="Arial"/>
          <w:b/>
          <w:sz w:val="24"/>
        </w:rPr>
        <w:t xml:space="preserve"> 21-25 May 2018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016D9D41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1FF6">
        <w:rPr>
          <w:rFonts w:ascii="Arial" w:hAnsi="Arial" w:cs="Arial"/>
          <w:b/>
        </w:rPr>
        <w:t xml:space="preserve">Reply </w:t>
      </w:r>
      <w:r w:rsidR="00A81FF6">
        <w:rPr>
          <w:rFonts w:ascii="Arial" w:hAnsi="Arial" w:cs="Arial"/>
          <w:bCs/>
          <w:lang w:val="en-US"/>
        </w:rPr>
        <w:t xml:space="preserve">LS </w:t>
      </w:r>
      <w:r w:rsidR="00A81FF6">
        <w:rPr>
          <w:rFonts w:ascii="Arial" w:hAnsi="Arial" w:cs="Arial"/>
          <w:bCs/>
        </w:rPr>
        <w:t>on security for inactive state</w:t>
      </w:r>
    </w:p>
    <w:p w14:paraId="6CCFE39C" w14:textId="1EF774B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097FD5" w:rsidRPr="00097FD5">
        <w:rPr>
          <w:rFonts w:ascii="Arial" w:hAnsi="Arial" w:cs="Arial"/>
          <w:bCs/>
        </w:rPr>
        <w:t>R2-1806457</w:t>
      </w:r>
    </w:p>
    <w:p w14:paraId="7E5BD03A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3500E8" w:rsidRPr="003500E8">
        <w:rPr>
          <w:rFonts w:ascii="Arial" w:hAnsi="Arial" w:cs="Arial"/>
          <w:bCs/>
          <w:lang w:val="en-US"/>
        </w:rPr>
        <w:t>15</w:t>
      </w:r>
    </w:p>
    <w:p w14:paraId="23504B51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500E8" w:rsidRPr="003500E8">
        <w:rPr>
          <w:rFonts w:ascii="Arial" w:hAnsi="Arial" w:cs="Arial"/>
          <w:bCs/>
          <w:lang w:val="en-US"/>
        </w:rPr>
        <w:t>5GS_Ph1-SEC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65367A89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81FF6">
        <w:rPr>
          <w:rFonts w:ascii="Arial" w:hAnsi="Arial" w:cs="Arial"/>
          <w:bCs/>
          <w:lang w:val="en-US"/>
        </w:rPr>
        <w:t>RAN2</w:t>
      </w:r>
    </w:p>
    <w:p w14:paraId="1659CE7F" w14:textId="77777777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8706B4">
        <w:rPr>
          <w:rFonts w:ascii="Arial" w:hAnsi="Arial" w:cs="Arial"/>
          <w:b/>
        </w:rPr>
        <w:tab/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56BC1">
        <w:rPr>
          <w:rFonts w:cs="Arial"/>
          <w:b w:val="0"/>
          <w:bCs/>
        </w:rPr>
        <w:t>Ahmad Muhanna</w:t>
      </w:r>
    </w:p>
    <w:p w14:paraId="7E8039C7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E56BC1">
        <w:rPr>
          <w:rFonts w:ascii="Arial" w:hAnsi="Arial" w:cs="Arial"/>
          <w:bCs/>
        </w:rPr>
        <w:t>+1-972-814-8203</w:t>
      </w:r>
    </w:p>
    <w:p w14:paraId="183577B0" w14:textId="77777777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715AEF">
        <w:rPr>
          <w:rStyle w:val="Hyperlink"/>
          <w:u w:val="none"/>
        </w:rPr>
        <w:t>ahmad dot m</w:t>
      </w:r>
      <w:r w:rsidR="00E56BC1" w:rsidRPr="00715AEF">
        <w:rPr>
          <w:rStyle w:val="Hyperlink"/>
          <w:u w:val="none"/>
        </w:rPr>
        <w:t>uhanna</w:t>
      </w:r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r w:rsidR="00715AEF">
        <w:rPr>
          <w:rStyle w:val="Hyperlink"/>
          <w:u w:val="none"/>
        </w:rPr>
        <w:t>h</w:t>
      </w:r>
      <w:r w:rsidR="00E56BC1" w:rsidRPr="00715AEF">
        <w:rPr>
          <w:rStyle w:val="Hyperlink"/>
          <w:u w:val="none"/>
        </w:rPr>
        <w:t>uawei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3B78B7E0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bookmarkStart w:id="0" w:name="_GoBack"/>
      <w:bookmarkEnd w:id="0"/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99DBBF4" w14:textId="7C391F20" w:rsidR="00D804AA" w:rsidRDefault="00A81FF6">
      <w:pPr>
        <w:rPr>
          <w:rFonts w:ascii="Arial" w:hAnsi="Arial" w:cs="Arial"/>
          <w:bCs/>
        </w:rPr>
      </w:pPr>
      <w:r>
        <w:rPr>
          <w:rFonts w:ascii="Arial" w:hAnsi="Arial" w:cs="Arial"/>
          <w:bCs/>
          <w:lang w:val="en-US"/>
        </w:rPr>
        <w:t xml:space="preserve">SA3 thanks RAN2 for the LS </w:t>
      </w:r>
      <w:r w:rsidR="00E87807">
        <w:rPr>
          <w:rFonts w:ascii="Arial" w:hAnsi="Arial" w:cs="Arial"/>
          <w:bCs/>
          <w:lang w:val="en-US"/>
        </w:rPr>
        <w:t>on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bCs/>
        </w:rPr>
        <w:t>security for inactive state.</w:t>
      </w:r>
      <w:r w:rsidR="00D804AA">
        <w:rPr>
          <w:rFonts w:ascii="Arial" w:hAnsi="Arial" w:cs="Arial"/>
          <w:bCs/>
        </w:rPr>
        <w:t xml:space="preserve"> </w:t>
      </w:r>
    </w:p>
    <w:p w14:paraId="73405D60" w14:textId="77777777" w:rsidR="00115978" w:rsidRDefault="00115978" w:rsidP="00D804AA">
      <w:pPr>
        <w:rPr>
          <w:rFonts w:ascii="Arial" w:hAnsi="Arial" w:cs="Arial"/>
          <w:bCs/>
        </w:rPr>
      </w:pPr>
    </w:p>
    <w:p w14:paraId="0F9102AC" w14:textId="45E052AC" w:rsidR="00097FD5" w:rsidRDefault="00D804AA" w:rsidP="00D804AA">
      <w:pPr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SA3 discussed </w:t>
      </w:r>
      <w:r w:rsidR="00BC60D6">
        <w:rPr>
          <w:rFonts w:ascii="Arial" w:hAnsi="Arial" w:cs="Arial"/>
          <w:bCs/>
        </w:rPr>
        <w:t xml:space="preserve">the </w:t>
      </w:r>
      <w:r w:rsidR="00097FD5">
        <w:rPr>
          <w:rFonts w:ascii="Arial" w:hAnsi="Arial" w:cs="Arial"/>
          <w:bCs/>
        </w:rPr>
        <w:t xml:space="preserve">RAN2 agreements, </w:t>
      </w:r>
      <w:r w:rsidR="007819E6">
        <w:rPr>
          <w:rFonts w:ascii="Arial" w:hAnsi="Arial" w:cs="Arial"/>
          <w:bCs/>
        </w:rPr>
        <w:t>working assumptions</w:t>
      </w:r>
      <w:r w:rsidR="00097FD5">
        <w:rPr>
          <w:rFonts w:ascii="Arial" w:hAnsi="Arial" w:cs="Arial"/>
          <w:bCs/>
        </w:rPr>
        <w:t xml:space="preserve">, and </w:t>
      </w:r>
      <w:r w:rsidR="00C85ABC">
        <w:rPr>
          <w:rFonts w:ascii="Arial" w:hAnsi="Arial" w:cs="Arial"/>
          <w:bCs/>
        </w:rPr>
        <w:t xml:space="preserve">detailed </w:t>
      </w:r>
      <w:r w:rsidR="00097FD5">
        <w:rPr>
          <w:rFonts w:ascii="Arial" w:hAnsi="Arial" w:cs="Arial"/>
          <w:bCs/>
        </w:rPr>
        <w:t>solution</w:t>
      </w:r>
      <w:r w:rsidR="007819E6">
        <w:rPr>
          <w:rFonts w:ascii="Arial" w:hAnsi="Arial" w:cs="Arial"/>
          <w:bCs/>
        </w:rPr>
        <w:t xml:space="preserve"> </w:t>
      </w:r>
      <w:r w:rsidR="00C85ABC">
        <w:rPr>
          <w:rFonts w:ascii="Arial" w:hAnsi="Arial" w:cs="Arial"/>
          <w:bCs/>
        </w:rPr>
        <w:t xml:space="preserve">call flow </w:t>
      </w:r>
      <w:r>
        <w:rPr>
          <w:rFonts w:ascii="Arial" w:hAnsi="Arial" w:cs="Arial"/>
          <w:bCs/>
        </w:rPr>
        <w:t xml:space="preserve">regarding </w:t>
      </w:r>
      <w:r w:rsidR="00AD5BF3">
        <w:rPr>
          <w:rFonts w:ascii="Arial" w:hAnsi="Arial" w:cs="Arial"/>
        </w:rPr>
        <w:t>RRC i</w:t>
      </w:r>
      <w:r>
        <w:rPr>
          <w:rFonts w:ascii="Arial" w:hAnsi="Arial" w:cs="Arial"/>
        </w:rPr>
        <w:t xml:space="preserve">nactive state </w:t>
      </w:r>
      <w:r w:rsidR="00C85ABC">
        <w:rPr>
          <w:rFonts w:ascii="Arial" w:hAnsi="Arial" w:cs="Arial"/>
        </w:rPr>
        <w:t xml:space="preserve">transition </w:t>
      </w:r>
      <w:r w:rsidR="00097FD5">
        <w:rPr>
          <w:rFonts w:ascii="Arial" w:hAnsi="Arial" w:cs="Arial"/>
        </w:rPr>
        <w:t xml:space="preserve">security. </w:t>
      </w:r>
    </w:p>
    <w:p w14:paraId="71C7096F" w14:textId="77777777" w:rsidR="00097FD5" w:rsidRDefault="00097FD5" w:rsidP="00D804AA">
      <w:pPr>
        <w:rPr>
          <w:rFonts w:ascii="Arial" w:hAnsi="Arial" w:cs="Arial"/>
        </w:rPr>
      </w:pPr>
    </w:p>
    <w:p w14:paraId="2F7189B1" w14:textId="67F3132A" w:rsidR="004F39DE" w:rsidRDefault="00097FD5" w:rsidP="00D804A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would like to confirm that RAN2 working assumptions and agreement meet all SA3 security concerns and requirements that were listed in SA3 reply LS (S3-181450). </w:t>
      </w:r>
    </w:p>
    <w:p w14:paraId="177CC3B0" w14:textId="77777777" w:rsidR="004F39DE" w:rsidRDefault="004F39DE" w:rsidP="00D804AA">
      <w:pPr>
        <w:rPr>
          <w:rFonts w:ascii="Arial" w:hAnsi="Arial" w:cs="Arial"/>
          <w:bCs/>
        </w:rPr>
      </w:pPr>
    </w:p>
    <w:p w14:paraId="4DD0F251" w14:textId="73331649" w:rsidR="001F37F6" w:rsidRDefault="000803A7" w:rsidP="001C4A09">
      <w:pPr>
        <w:spacing w:after="18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However, </w:t>
      </w:r>
      <w:r w:rsidR="004F39DE" w:rsidRPr="00110E35">
        <w:rPr>
          <w:rFonts w:ascii="Arial" w:hAnsi="Arial" w:cs="Arial"/>
          <w:bCs/>
          <w:lang w:val="en-US"/>
        </w:rPr>
        <w:t xml:space="preserve">SA3 </w:t>
      </w:r>
      <w:r w:rsidR="00996FE6">
        <w:rPr>
          <w:rFonts w:ascii="Arial" w:hAnsi="Arial" w:cs="Arial"/>
          <w:bCs/>
          <w:lang w:val="en-US"/>
        </w:rPr>
        <w:t xml:space="preserve">requires </w:t>
      </w:r>
      <w:r w:rsidR="004F39DE">
        <w:rPr>
          <w:rFonts w:ascii="Arial" w:hAnsi="Arial" w:cs="Arial"/>
          <w:bCs/>
          <w:lang w:val="en-US"/>
        </w:rPr>
        <w:t xml:space="preserve">that UE shall </w:t>
      </w:r>
      <w:r w:rsidR="004F39DE" w:rsidRPr="00110E35">
        <w:rPr>
          <w:rFonts w:ascii="Arial" w:hAnsi="Arial" w:cs="Arial"/>
          <w:bCs/>
          <w:lang w:val="en-US"/>
        </w:rPr>
        <w:t>not us</w:t>
      </w:r>
      <w:r w:rsidR="004F39DE">
        <w:rPr>
          <w:rFonts w:ascii="Arial" w:hAnsi="Arial" w:cs="Arial"/>
          <w:bCs/>
          <w:lang w:val="en-US"/>
        </w:rPr>
        <w:t>e</w:t>
      </w:r>
      <w:r w:rsidR="004F39DE" w:rsidRPr="00110E35">
        <w:rPr>
          <w:rFonts w:ascii="Arial" w:hAnsi="Arial" w:cs="Arial"/>
          <w:bCs/>
          <w:lang w:val="en-US"/>
        </w:rPr>
        <w:t xml:space="preserve"> the same key </w:t>
      </w:r>
      <w:r w:rsidR="004F39DE">
        <w:rPr>
          <w:rFonts w:ascii="Arial" w:hAnsi="Arial" w:cs="Arial"/>
          <w:bCs/>
          <w:lang w:val="en-US"/>
        </w:rPr>
        <w:t xml:space="preserve">between the UE and two </w:t>
      </w:r>
      <w:r w:rsidR="004F39DE" w:rsidRPr="00110E35">
        <w:rPr>
          <w:rFonts w:ascii="Arial" w:hAnsi="Arial" w:cs="Arial"/>
          <w:bCs/>
          <w:lang w:val="en-US"/>
        </w:rPr>
        <w:t>different physical end-points</w:t>
      </w:r>
      <w:r w:rsidR="001A1C4E">
        <w:rPr>
          <w:rFonts w:ascii="Arial" w:hAnsi="Arial" w:cs="Arial"/>
          <w:bCs/>
          <w:lang w:val="en-US"/>
        </w:rPr>
        <w:t>,</w:t>
      </w:r>
      <w:r w:rsidR="00996FE6">
        <w:rPr>
          <w:rFonts w:ascii="Arial" w:hAnsi="Arial" w:cs="Arial"/>
          <w:bCs/>
          <w:lang w:val="en-US"/>
        </w:rPr>
        <w:t xml:space="preserve"> as for example in Figure 2 in the RAN2 reply LS (R2-1806457)</w:t>
      </w:r>
      <w:r w:rsidR="001A1C4E">
        <w:rPr>
          <w:rFonts w:ascii="Arial" w:hAnsi="Arial" w:cs="Arial"/>
          <w:bCs/>
          <w:lang w:val="en-US"/>
        </w:rPr>
        <w:t>,</w:t>
      </w:r>
      <w:r w:rsidR="00996FE6">
        <w:rPr>
          <w:rFonts w:ascii="Arial" w:hAnsi="Arial" w:cs="Arial"/>
          <w:bCs/>
          <w:lang w:val="en-US"/>
        </w:rPr>
        <w:t xml:space="preserve"> where</w:t>
      </w:r>
      <w:r w:rsidR="004F39DE">
        <w:rPr>
          <w:rFonts w:ascii="Arial" w:hAnsi="Arial" w:cs="Arial"/>
          <w:bCs/>
          <w:lang w:val="en-US"/>
        </w:rPr>
        <w:t xml:space="preserve"> the same K</w:t>
      </w:r>
      <w:r w:rsidR="004F39DE" w:rsidRPr="00DA4BA9">
        <w:rPr>
          <w:rFonts w:ascii="Arial" w:hAnsi="Arial" w:cs="Arial"/>
          <w:bCs/>
          <w:vertAlign w:val="subscript"/>
          <w:lang w:val="en-US"/>
        </w:rPr>
        <w:t>RRCint</w:t>
      </w:r>
      <w:r w:rsidR="004F39DE">
        <w:rPr>
          <w:rFonts w:ascii="Arial" w:hAnsi="Arial" w:cs="Arial"/>
          <w:bCs/>
          <w:lang w:val="en-US"/>
        </w:rPr>
        <w:t xml:space="preserve"> </w:t>
      </w:r>
      <w:r w:rsidR="00996FE6">
        <w:rPr>
          <w:rFonts w:ascii="Arial" w:hAnsi="Arial" w:cs="Arial"/>
          <w:bCs/>
          <w:lang w:val="en-US"/>
        </w:rPr>
        <w:t xml:space="preserve">is used </w:t>
      </w:r>
      <w:r w:rsidR="004F39DE">
        <w:rPr>
          <w:rFonts w:ascii="Arial" w:hAnsi="Arial" w:cs="Arial"/>
          <w:bCs/>
          <w:lang w:val="en-US"/>
        </w:rPr>
        <w:t xml:space="preserve">between the UE and the last serving gNB </w:t>
      </w:r>
      <w:r w:rsidR="001C4A09">
        <w:rPr>
          <w:rFonts w:ascii="Arial" w:hAnsi="Arial" w:cs="Arial"/>
          <w:bCs/>
          <w:lang w:val="en-US"/>
        </w:rPr>
        <w:t xml:space="preserve">(in step 2) </w:t>
      </w:r>
      <w:r w:rsidR="004F39DE">
        <w:rPr>
          <w:rFonts w:ascii="Arial" w:hAnsi="Arial" w:cs="Arial"/>
          <w:bCs/>
          <w:lang w:val="en-US"/>
        </w:rPr>
        <w:t>and</w:t>
      </w:r>
      <w:r w:rsidR="00294504">
        <w:rPr>
          <w:rFonts w:ascii="Arial" w:hAnsi="Arial" w:cs="Arial"/>
          <w:bCs/>
          <w:lang w:val="en-US"/>
        </w:rPr>
        <w:t xml:space="preserve"> between the UE</w:t>
      </w:r>
      <w:r w:rsidR="00996FE6">
        <w:rPr>
          <w:rFonts w:ascii="Arial" w:hAnsi="Arial" w:cs="Arial"/>
          <w:bCs/>
          <w:lang w:val="en-US"/>
        </w:rPr>
        <w:t xml:space="preserve"> and</w:t>
      </w:r>
      <w:r w:rsidR="004F39DE">
        <w:rPr>
          <w:rFonts w:ascii="Arial" w:hAnsi="Arial" w:cs="Arial"/>
          <w:bCs/>
          <w:lang w:val="en-US"/>
        </w:rPr>
        <w:t xml:space="preserve"> the target gNB</w:t>
      </w:r>
      <w:r w:rsidR="001C4A09">
        <w:rPr>
          <w:rFonts w:ascii="Arial" w:hAnsi="Arial" w:cs="Arial"/>
          <w:bCs/>
          <w:lang w:val="en-US"/>
        </w:rPr>
        <w:t xml:space="preserve"> (in step 7)</w:t>
      </w:r>
      <w:r w:rsidR="004F39DE">
        <w:rPr>
          <w:rFonts w:ascii="Arial" w:hAnsi="Arial" w:cs="Arial"/>
          <w:bCs/>
          <w:lang w:val="en-US"/>
        </w:rPr>
        <w:t>.</w:t>
      </w:r>
      <w:r w:rsidR="006C6083">
        <w:rPr>
          <w:rFonts w:ascii="Arial" w:hAnsi="Arial" w:cs="Arial"/>
        </w:rPr>
        <w:t xml:space="preserve"> </w:t>
      </w:r>
      <w:r w:rsidR="001F37F6">
        <w:rPr>
          <w:rFonts w:ascii="Arial" w:hAnsi="Arial" w:cs="Arial"/>
          <w:bCs/>
          <w:lang w:val="en-US"/>
        </w:rPr>
        <w:t xml:space="preserve">Based on the current RAN2 working </w:t>
      </w:r>
      <w:r w:rsidR="001A1C4E">
        <w:rPr>
          <w:rFonts w:ascii="Arial" w:hAnsi="Arial" w:cs="Arial"/>
          <w:bCs/>
          <w:lang w:val="en-US"/>
        </w:rPr>
        <w:t xml:space="preserve">assumptions and </w:t>
      </w:r>
      <w:r w:rsidR="001F37F6">
        <w:rPr>
          <w:rFonts w:ascii="Arial" w:hAnsi="Arial" w:cs="Arial"/>
          <w:bCs/>
          <w:lang w:val="en-US"/>
        </w:rPr>
        <w:t xml:space="preserve">agreements, SA3 sees </w:t>
      </w:r>
      <w:r w:rsidR="00BF671C">
        <w:rPr>
          <w:rFonts w:ascii="Arial" w:hAnsi="Arial" w:cs="Arial"/>
          <w:bCs/>
          <w:lang w:val="en-US"/>
        </w:rPr>
        <w:t>at least t</w:t>
      </w:r>
      <w:r w:rsidR="001A1C4E">
        <w:rPr>
          <w:rFonts w:ascii="Arial" w:hAnsi="Arial" w:cs="Arial"/>
          <w:bCs/>
          <w:lang w:val="en-US"/>
        </w:rPr>
        <w:t>wo</w:t>
      </w:r>
      <w:r w:rsidR="00BF671C">
        <w:rPr>
          <w:rFonts w:ascii="Arial" w:hAnsi="Arial" w:cs="Arial"/>
          <w:bCs/>
          <w:lang w:val="en-US"/>
        </w:rPr>
        <w:t xml:space="preserve"> different</w:t>
      </w:r>
      <w:r w:rsidR="001F37F6">
        <w:rPr>
          <w:rFonts w:ascii="Arial" w:hAnsi="Arial" w:cs="Arial"/>
          <w:bCs/>
          <w:lang w:val="en-US"/>
        </w:rPr>
        <w:t xml:space="preserve"> alternatives to </w:t>
      </w:r>
      <w:r w:rsidR="001A1C4E">
        <w:rPr>
          <w:rFonts w:ascii="Arial" w:hAnsi="Arial" w:cs="Arial"/>
          <w:bCs/>
          <w:lang w:val="en-US"/>
        </w:rPr>
        <w:t xml:space="preserve">achieve key separation and </w:t>
      </w:r>
      <w:r w:rsidR="001F37F6">
        <w:rPr>
          <w:rFonts w:ascii="Arial" w:hAnsi="Arial" w:cs="Arial"/>
          <w:bCs/>
          <w:lang w:val="en-US"/>
        </w:rPr>
        <w:t>avoid same key reuse in two different nodes.</w:t>
      </w:r>
    </w:p>
    <w:p w14:paraId="5C3626E2" w14:textId="3CB25CC3" w:rsidR="001F37F6" w:rsidRDefault="001F37F6" w:rsidP="001A1C4E">
      <w:pPr>
        <w:pStyle w:val="ListParagraph"/>
        <w:numPr>
          <w:ilvl w:val="0"/>
          <w:numId w:val="9"/>
        </w:numPr>
        <w:spacing w:after="240"/>
        <w:rPr>
          <w:rFonts w:ascii="Arial" w:hAnsi="Arial" w:cs="Arial"/>
        </w:rPr>
      </w:pPr>
      <w:r w:rsidRPr="0092437F">
        <w:rPr>
          <w:rFonts w:ascii="Arial" w:hAnsi="Arial" w:cs="Arial"/>
        </w:rPr>
        <w:t>using old</w:t>
      </w:r>
      <w:r>
        <w:rPr>
          <w:rFonts w:ascii="Arial" w:hAnsi="Arial" w:cs="Arial"/>
        </w:rPr>
        <w:t xml:space="preserve"> </w:t>
      </w:r>
      <w:r w:rsidRPr="0092437F">
        <w:rPr>
          <w:rFonts w:ascii="Arial" w:hAnsi="Arial" w:cs="Arial"/>
        </w:rPr>
        <w:t>K</w:t>
      </w:r>
      <w:r w:rsidRPr="001F37F6">
        <w:rPr>
          <w:rFonts w:ascii="Arial" w:hAnsi="Arial" w:cs="Arial"/>
          <w:vertAlign w:val="subscript"/>
        </w:rPr>
        <w:t>gNB</w:t>
      </w:r>
      <w:r w:rsidRPr="0092437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(K</w:t>
      </w:r>
      <w:r w:rsidRPr="001F37F6">
        <w:rPr>
          <w:rFonts w:ascii="Arial" w:hAnsi="Arial" w:cs="Arial"/>
          <w:vertAlign w:val="subscript"/>
        </w:rPr>
        <w:t>RRCint</w:t>
      </w:r>
      <w:r>
        <w:rPr>
          <w:rFonts w:ascii="Arial" w:hAnsi="Arial" w:cs="Arial"/>
        </w:rPr>
        <w:t xml:space="preserve">) </w:t>
      </w:r>
      <w:r w:rsidRPr="0092437F">
        <w:rPr>
          <w:rFonts w:ascii="Arial" w:hAnsi="Arial" w:cs="Arial"/>
        </w:rPr>
        <w:t>for security token in MSG3 between UE and source cell, and new K</w:t>
      </w:r>
      <w:r>
        <w:rPr>
          <w:rFonts w:ascii="Arial" w:hAnsi="Arial" w:cs="Arial"/>
          <w:vertAlign w:val="subscript"/>
        </w:rPr>
        <w:t>g</w:t>
      </w:r>
      <w:r w:rsidRPr="00591AE5">
        <w:rPr>
          <w:rFonts w:ascii="Arial" w:hAnsi="Arial" w:cs="Arial"/>
          <w:vertAlign w:val="subscript"/>
        </w:rPr>
        <w:t>NB</w:t>
      </w:r>
      <w:r w:rsidRPr="001C4A09">
        <w:rPr>
          <w:rFonts w:ascii="Arial" w:hAnsi="Arial" w:cs="Arial"/>
          <w:vertAlign w:val="superscript"/>
        </w:rPr>
        <w:t>*</w:t>
      </w:r>
      <w:r w:rsidRPr="0092437F">
        <w:rPr>
          <w:rFonts w:ascii="Arial" w:hAnsi="Arial" w:cs="Arial"/>
        </w:rPr>
        <w:t xml:space="preserve"> for everything else including UL/DL data and MSG4 between UE and target cell</w:t>
      </w:r>
      <w:r w:rsidR="001A1C4E">
        <w:rPr>
          <w:rFonts w:ascii="Arial" w:hAnsi="Arial" w:cs="Arial"/>
        </w:rPr>
        <w:t>.</w:t>
      </w:r>
      <w:r w:rsidRPr="0092437F">
        <w:rPr>
          <w:rFonts w:ascii="Arial" w:hAnsi="Arial" w:cs="Arial"/>
        </w:rPr>
        <w:t xml:space="preserve"> </w:t>
      </w:r>
    </w:p>
    <w:p w14:paraId="247E8E42" w14:textId="5CCB5B68" w:rsidR="001F37F6" w:rsidRPr="00283C08" w:rsidRDefault="001F37F6" w:rsidP="001A1C4E">
      <w:pPr>
        <w:pStyle w:val="ListParagraph"/>
        <w:numPr>
          <w:ilvl w:val="0"/>
          <w:numId w:val="9"/>
        </w:numPr>
        <w:spacing w:after="240"/>
        <w:rPr>
          <w:rFonts w:ascii="Arial" w:hAnsi="Arial" w:cs="Arial"/>
        </w:rPr>
      </w:pPr>
      <w:r w:rsidRPr="0092437F">
        <w:rPr>
          <w:rFonts w:ascii="Arial" w:hAnsi="Arial" w:cs="Arial"/>
        </w:rPr>
        <w:t>using new K</w:t>
      </w:r>
      <w:r w:rsidRPr="00591AE5">
        <w:rPr>
          <w:rFonts w:ascii="Arial" w:hAnsi="Arial" w:cs="Arial"/>
          <w:vertAlign w:val="subscript"/>
        </w:rPr>
        <w:t>gNB</w:t>
      </w:r>
      <w:r w:rsidRPr="001C4A09">
        <w:rPr>
          <w:rFonts w:ascii="Arial" w:hAnsi="Arial" w:cs="Arial"/>
          <w:vertAlign w:val="superscript"/>
        </w:rPr>
        <w:t>*</w:t>
      </w:r>
      <w:r>
        <w:rPr>
          <w:rFonts w:ascii="Arial" w:hAnsi="Arial" w:cs="Arial"/>
        </w:rPr>
        <w:t xml:space="preserve"> (K</w:t>
      </w:r>
      <w:r w:rsidRPr="001C4A09">
        <w:rPr>
          <w:rFonts w:ascii="Arial" w:hAnsi="Arial" w:cs="Arial"/>
          <w:vertAlign w:val="subscript"/>
        </w:rPr>
        <w:t>RRCint</w:t>
      </w:r>
      <w:r>
        <w:rPr>
          <w:rFonts w:ascii="Arial" w:hAnsi="Arial" w:cs="Arial"/>
        </w:rPr>
        <w:t>)</w:t>
      </w:r>
      <w:r w:rsidRPr="0092437F">
        <w:rPr>
          <w:rFonts w:ascii="Arial" w:hAnsi="Arial" w:cs="Arial"/>
        </w:rPr>
        <w:t xml:space="preserve"> </w:t>
      </w:r>
      <w:r w:rsidR="001A1C4E">
        <w:rPr>
          <w:rFonts w:ascii="Arial" w:hAnsi="Arial" w:cs="Arial"/>
        </w:rPr>
        <w:t xml:space="preserve">based on </w:t>
      </w:r>
      <w:r w:rsidR="000803A7" w:rsidRPr="000803A7">
        <w:rPr>
          <w:rFonts w:ascii="Arial" w:hAnsi="Arial" w:cs="Arial"/>
        </w:rPr>
        <w:t>the value of the</w:t>
      </w:r>
      <w:r w:rsidR="00DD506B" w:rsidRPr="000803A7">
        <w:rPr>
          <w:rFonts w:ascii="Arial" w:hAnsi="Arial" w:cs="Arial"/>
        </w:rPr>
        <w:t xml:space="preserve"> NCC and</w:t>
      </w:r>
      <w:r w:rsidR="00DD506B">
        <w:rPr>
          <w:rFonts w:ascii="Verdana" w:hAnsi="Verdana"/>
          <w:color w:val="002060"/>
          <w:sz w:val="19"/>
          <w:szCs w:val="19"/>
        </w:rPr>
        <w:t xml:space="preserve"> </w:t>
      </w:r>
      <w:r w:rsidR="001A1C4E">
        <w:rPr>
          <w:rFonts w:ascii="Arial" w:hAnsi="Arial" w:cs="Arial"/>
        </w:rPr>
        <w:t xml:space="preserve">source cell physical properties </w:t>
      </w:r>
      <w:r w:rsidRPr="0092437F">
        <w:rPr>
          <w:rFonts w:ascii="Arial" w:hAnsi="Arial" w:cs="Arial"/>
        </w:rPr>
        <w:t xml:space="preserve">for security token in MSG3 between UE and source cell, and </w:t>
      </w:r>
      <w:r w:rsidR="001A1C4E">
        <w:rPr>
          <w:rFonts w:ascii="Arial" w:hAnsi="Arial" w:cs="Arial"/>
        </w:rPr>
        <w:t xml:space="preserve">a </w:t>
      </w:r>
      <w:r w:rsidRPr="0092437F">
        <w:rPr>
          <w:rFonts w:ascii="Arial" w:hAnsi="Arial" w:cs="Arial"/>
        </w:rPr>
        <w:t xml:space="preserve">newer key </w:t>
      </w:r>
      <w:r w:rsidR="001A1C4E">
        <w:rPr>
          <w:rFonts w:ascii="Arial" w:hAnsi="Arial" w:cs="Arial"/>
        </w:rPr>
        <w:t>based on target cell physical properties (</w:t>
      </w:r>
      <w:r w:rsidRPr="0092437F">
        <w:rPr>
          <w:rFonts w:ascii="Arial" w:hAnsi="Arial" w:cs="Arial"/>
        </w:rPr>
        <w:t>K</w:t>
      </w:r>
      <w:r>
        <w:rPr>
          <w:rFonts w:ascii="Arial" w:hAnsi="Arial" w:cs="Arial"/>
          <w:vertAlign w:val="subscript"/>
        </w:rPr>
        <w:t>g</w:t>
      </w:r>
      <w:r w:rsidRPr="00591AE5">
        <w:rPr>
          <w:rFonts w:ascii="Arial" w:hAnsi="Arial" w:cs="Arial"/>
          <w:vertAlign w:val="subscript"/>
        </w:rPr>
        <w:t>NB</w:t>
      </w:r>
      <w:r w:rsidRPr="001C4A09">
        <w:rPr>
          <w:rFonts w:ascii="Arial" w:hAnsi="Arial" w:cs="Arial"/>
          <w:vertAlign w:val="superscript"/>
        </w:rPr>
        <w:t>**</w:t>
      </w:r>
      <w:r w:rsidR="001A1C4E">
        <w:rPr>
          <w:rFonts w:ascii="Arial" w:hAnsi="Arial" w:cs="Arial"/>
        </w:rPr>
        <w:t>)</w:t>
      </w:r>
      <w:r w:rsidRPr="0092437F">
        <w:rPr>
          <w:rFonts w:ascii="Arial" w:hAnsi="Arial" w:cs="Arial"/>
        </w:rPr>
        <w:t xml:space="preserve"> for everything else including UL/DL data and MSG4 between UE and target cell. In this </w:t>
      </w:r>
      <w:r>
        <w:rPr>
          <w:rFonts w:ascii="Arial" w:hAnsi="Arial" w:cs="Arial"/>
        </w:rPr>
        <w:t>variant</w:t>
      </w:r>
      <w:r w:rsidRPr="0092437F">
        <w:rPr>
          <w:rFonts w:ascii="Arial" w:hAnsi="Arial" w:cs="Arial"/>
        </w:rPr>
        <w:t xml:space="preserve">, source </w:t>
      </w:r>
      <w:r>
        <w:rPr>
          <w:rFonts w:ascii="Arial" w:hAnsi="Arial" w:cs="Arial"/>
        </w:rPr>
        <w:t>gNB</w:t>
      </w:r>
      <w:r w:rsidRPr="0092437F">
        <w:rPr>
          <w:rFonts w:ascii="Arial" w:hAnsi="Arial" w:cs="Arial"/>
        </w:rPr>
        <w:t xml:space="preserve"> verifies security token using new key K</w:t>
      </w:r>
      <w:r w:rsidRPr="00591AE5">
        <w:rPr>
          <w:rFonts w:ascii="Arial" w:hAnsi="Arial" w:cs="Arial"/>
          <w:vertAlign w:val="subscript"/>
        </w:rPr>
        <w:t>gNB</w:t>
      </w:r>
      <w:r w:rsidRPr="001C4A09">
        <w:rPr>
          <w:rFonts w:ascii="Arial" w:hAnsi="Arial" w:cs="Arial"/>
          <w:vertAlign w:val="superscript"/>
        </w:rPr>
        <w:t>*</w:t>
      </w:r>
      <w:r w:rsidRPr="0092437F">
        <w:rPr>
          <w:rFonts w:ascii="Arial" w:hAnsi="Arial" w:cs="Arial"/>
        </w:rPr>
        <w:t xml:space="preserve"> and sends a newer key K</w:t>
      </w:r>
      <w:r w:rsidRPr="00591AE5">
        <w:rPr>
          <w:rFonts w:ascii="Arial" w:hAnsi="Arial" w:cs="Arial"/>
          <w:vertAlign w:val="subscript"/>
        </w:rPr>
        <w:t>gNB</w:t>
      </w:r>
      <w:r w:rsidRPr="001C4A09">
        <w:rPr>
          <w:rFonts w:ascii="Arial" w:hAnsi="Arial" w:cs="Arial"/>
          <w:vertAlign w:val="superscript"/>
        </w:rPr>
        <w:t>**</w:t>
      </w:r>
      <w:r w:rsidRPr="0092437F">
        <w:rPr>
          <w:rFonts w:ascii="Arial" w:hAnsi="Arial" w:cs="Arial"/>
        </w:rPr>
        <w:t xml:space="preserve"> derived </w:t>
      </w:r>
      <w:r w:rsidR="001A1C4E">
        <w:rPr>
          <w:rFonts w:ascii="Arial" w:hAnsi="Arial" w:cs="Arial"/>
        </w:rPr>
        <w:t xml:space="preserve">horizontally </w:t>
      </w:r>
      <w:r w:rsidRPr="0092437F">
        <w:rPr>
          <w:rFonts w:ascii="Arial" w:hAnsi="Arial" w:cs="Arial"/>
        </w:rPr>
        <w:t>from K</w:t>
      </w:r>
      <w:r w:rsidRPr="00591AE5">
        <w:rPr>
          <w:rFonts w:ascii="Arial" w:hAnsi="Arial" w:cs="Arial"/>
          <w:vertAlign w:val="subscript"/>
        </w:rPr>
        <w:t>gNB</w:t>
      </w:r>
      <w:r w:rsidRPr="001C4A09">
        <w:rPr>
          <w:rFonts w:ascii="Arial" w:hAnsi="Arial" w:cs="Arial"/>
          <w:vertAlign w:val="superscript"/>
        </w:rPr>
        <w:t xml:space="preserve">* </w:t>
      </w:r>
      <w:r w:rsidRPr="0092437F">
        <w:rPr>
          <w:rFonts w:ascii="Arial" w:hAnsi="Arial" w:cs="Arial"/>
        </w:rPr>
        <w:t xml:space="preserve">to the target </w:t>
      </w:r>
      <w:r>
        <w:rPr>
          <w:rFonts w:ascii="Arial" w:hAnsi="Arial" w:cs="Arial"/>
        </w:rPr>
        <w:t>g</w:t>
      </w:r>
      <w:r w:rsidRPr="0092437F">
        <w:rPr>
          <w:rFonts w:ascii="Arial" w:hAnsi="Arial" w:cs="Arial"/>
        </w:rPr>
        <w:t>NB.</w:t>
      </w:r>
      <w:r w:rsidRPr="0092437F">
        <w:rPr>
          <w:rFonts w:ascii="Arial" w:hAnsi="Arial" w:cs="Arial"/>
          <w:bCs/>
          <w:lang w:val="en-US"/>
        </w:rPr>
        <w:t xml:space="preserve"> </w:t>
      </w:r>
    </w:p>
    <w:p w14:paraId="7C8922DB" w14:textId="3EE70627" w:rsidR="00097FD5" w:rsidRDefault="00097FD5" w:rsidP="00D804AA">
      <w:pPr>
        <w:rPr>
          <w:rFonts w:ascii="Arial" w:hAnsi="Arial" w:cs="Arial"/>
        </w:rPr>
      </w:pPr>
    </w:p>
    <w:p w14:paraId="4B070AB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C7DB3">
        <w:rPr>
          <w:rFonts w:ascii="Arial" w:hAnsi="Arial" w:cs="Arial"/>
          <w:b/>
        </w:rPr>
        <w:t>RAN2</w:t>
      </w:r>
      <w:r w:rsidR="00AD5BF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07295F62" w14:textId="77777777" w:rsidR="004A5589" w:rsidRDefault="00463675" w:rsidP="00BF1B4E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2A213A94" w14:textId="114F6BD6" w:rsidR="00097FD5" w:rsidRPr="00097FD5" w:rsidRDefault="00783261" w:rsidP="00C85ABC">
      <w:pPr>
        <w:numPr>
          <w:ilvl w:val="0"/>
          <w:numId w:val="8"/>
        </w:numPr>
        <w:spacing w:after="120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SA3 kindly requests RAN2 to take into account SA3 feedback </w:t>
      </w:r>
      <w:r w:rsidR="00097FD5">
        <w:rPr>
          <w:rFonts w:ascii="Arial" w:hAnsi="Arial" w:cs="Arial"/>
          <w:b/>
        </w:rPr>
        <w:t>as described above</w:t>
      </w:r>
      <w:r w:rsidR="001A1C4E">
        <w:rPr>
          <w:rFonts w:ascii="Arial" w:hAnsi="Arial" w:cs="Arial"/>
          <w:b/>
        </w:rPr>
        <w:t xml:space="preserve"> and inform SA3 of their decision on key separation</w:t>
      </w:r>
      <w:r w:rsidR="00097FD5">
        <w:rPr>
          <w:rFonts w:ascii="Arial" w:hAnsi="Arial" w:cs="Arial"/>
          <w:b/>
        </w:rPr>
        <w:t>.</w:t>
      </w:r>
    </w:p>
    <w:p w14:paraId="49E7AF9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34E3FFAE" w14:textId="05E3EC0E" w:rsidR="00A81FF6" w:rsidRDefault="00A81FF6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SA3#92</w:t>
      </w:r>
      <w:r>
        <w:rPr>
          <w:rFonts w:ascii="Arial" w:hAnsi="Arial" w:cs="Arial"/>
          <w:bCs/>
          <w:lang w:val="en-US"/>
        </w:rPr>
        <w:tab/>
        <w:t xml:space="preserve">                20-24 August 2018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7819E6">
        <w:rPr>
          <w:rFonts w:ascii="Arial" w:hAnsi="Arial" w:cs="Arial"/>
          <w:bCs/>
          <w:lang w:val="en-US"/>
        </w:rPr>
        <w:t xml:space="preserve">Dalian, </w:t>
      </w:r>
      <w:r>
        <w:rPr>
          <w:rFonts w:ascii="Arial" w:hAnsi="Arial" w:cs="Arial"/>
          <w:bCs/>
          <w:lang w:val="en-US"/>
        </w:rPr>
        <w:t>China</w:t>
      </w:r>
    </w:p>
    <w:p w14:paraId="1DD4C05A" w14:textId="6FEB5661" w:rsidR="00C85ABC" w:rsidRDefault="00C85ABC" w:rsidP="00C85ABC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SA3#92Bis</w:t>
      </w:r>
      <w:r>
        <w:rPr>
          <w:rFonts w:ascii="Arial" w:hAnsi="Arial" w:cs="Arial"/>
          <w:bCs/>
          <w:lang w:val="en-US"/>
        </w:rPr>
        <w:tab/>
        <w:t xml:space="preserve">                24-28 September 2018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Harbin, China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188A29" w14:textId="77777777" w:rsidR="009253BC" w:rsidRDefault="009253BC">
      <w:r>
        <w:separator/>
      </w:r>
    </w:p>
  </w:endnote>
  <w:endnote w:type="continuationSeparator" w:id="0">
    <w:p w14:paraId="05AE7142" w14:textId="77777777" w:rsidR="009253BC" w:rsidRDefault="00925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F5B0D7" w14:textId="77777777" w:rsidR="009253BC" w:rsidRDefault="009253BC">
      <w:r>
        <w:separator/>
      </w:r>
    </w:p>
  </w:footnote>
  <w:footnote w:type="continuationSeparator" w:id="0">
    <w:p w14:paraId="3CE2CCA7" w14:textId="77777777" w:rsidR="009253BC" w:rsidRDefault="00925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7F57"/>
    <w:rsid w:val="0002253F"/>
    <w:rsid w:val="000533E0"/>
    <w:rsid w:val="00057F23"/>
    <w:rsid w:val="00066950"/>
    <w:rsid w:val="000803A7"/>
    <w:rsid w:val="00082FE0"/>
    <w:rsid w:val="00097FD5"/>
    <w:rsid w:val="000A000F"/>
    <w:rsid w:val="000A2795"/>
    <w:rsid w:val="000D3A85"/>
    <w:rsid w:val="000D41CE"/>
    <w:rsid w:val="001068E3"/>
    <w:rsid w:val="00111144"/>
    <w:rsid w:val="00115978"/>
    <w:rsid w:val="00121AE2"/>
    <w:rsid w:val="0012286D"/>
    <w:rsid w:val="0013504F"/>
    <w:rsid w:val="00175A83"/>
    <w:rsid w:val="00181C9A"/>
    <w:rsid w:val="0018617D"/>
    <w:rsid w:val="001A1C4E"/>
    <w:rsid w:val="001C4A09"/>
    <w:rsid w:val="001D1430"/>
    <w:rsid w:val="001F37F6"/>
    <w:rsid w:val="00203910"/>
    <w:rsid w:val="00220AC3"/>
    <w:rsid w:val="002319CE"/>
    <w:rsid w:val="00270CC0"/>
    <w:rsid w:val="00276AA3"/>
    <w:rsid w:val="00287F60"/>
    <w:rsid w:val="00290C57"/>
    <w:rsid w:val="00294504"/>
    <w:rsid w:val="002A592A"/>
    <w:rsid w:val="002A5FA1"/>
    <w:rsid w:val="002B3FF6"/>
    <w:rsid w:val="002C2329"/>
    <w:rsid w:val="003067BA"/>
    <w:rsid w:val="003300B5"/>
    <w:rsid w:val="003362E0"/>
    <w:rsid w:val="003500E8"/>
    <w:rsid w:val="00356792"/>
    <w:rsid w:val="003915C9"/>
    <w:rsid w:val="00393CFE"/>
    <w:rsid w:val="00394AC0"/>
    <w:rsid w:val="003B1DE7"/>
    <w:rsid w:val="003B73FF"/>
    <w:rsid w:val="003C634C"/>
    <w:rsid w:val="003E0072"/>
    <w:rsid w:val="00414B7C"/>
    <w:rsid w:val="004526E1"/>
    <w:rsid w:val="00463675"/>
    <w:rsid w:val="004677E7"/>
    <w:rsid w:val="00471D6C"/>
    <w:rsid w:val="0048288B"/>
    <w:rsid w:val="0048653D"/>
    <w:rsid w:val="004865CB"/>
    <w:rsid w:val="004943E5"/>
    <w:rsid w:val="004A5589"/>
    <w:rsid w:val="004B6222"/>
    <w:rsid w:val="004D3194"/>
    <w:rsid w:val="004E028E"/>
    <w:rsid w:val="004F39DE"/>
    <w:rsid w:val="004F508D"/>
    <w:rsid w:val="0050377E"/>
    <w:rsid w:val="00512F48"/>
    <w:rsid w:val="005328F1"/>
    <w:rsid w:val="00552B67"/>
    <w:rsid w:val="005613B8"/>
    <w:rsid w:val="005642B2"/>
    <w:rsid w:val="00566C51"/>
    <w:rsid w:val="00591AE5"/>
    <w:rsid w:val="005B2A0E"/>
    <w:rsid w:val="005B4AC5"/>
    <w:rsid w:val="005E2E47"/>
    <w:rsid w:val="0060320C"/>
    <w:rsid w:val="006209AE"/>
    <w:rsid w:val="00631398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710B72"/>
    <w:rsid w:val="00711D25"/>
    <w:rsid w:val="00714AB2"/>
    <w:rsid w:val="00715AEF"/>
    <w:rsid w:val="007819E6"/>
    <w:rsid w:val="00783261"/>
    <w:rsid w:val="00792F21"/>
    <w:rsid w:val="007A4C95"/>
    <w:rsid w:val="007A5C89"/>
    <w:rsid w:val="007B2D57"/>
    <w:rsid w:val="007C1A34"/>
    <w:rsid w:val="007C5408"/>
    <w:rsid w:val="007C5EC4"/>
    <w:rsid w:val="007D056B"/>
    <w:rsid w:val="007E15CA"/>
    <w:rsid w:val="00816051"/>
    <w:rsid w:val="008177D6"/>
    <w:rsid w:val="00821691"/>
    <w:rsid w:val="00842EC8"/>
    <w:rsid w:val="0085277A"/>
    <w:rsid w:val="008706B4"/>
    <w:rsid w:val="00885362"/>
    <w:rsid w:val="008A7027"/>
    <w:rsid w:val="008C4C12"/>
    <w:rsid w:val="008C5F09"/>
    <w:rsid w:val="008C7DB3"/>
    <w:rsid w:val="00907E9E"/>
    <w:rsid w:val="00916658"/>
    <w:rsid w:val="00923D61"/>
    <w:rsid w:val="00923E7C"/>
    <w:rsid w:val="009253BC"/>
    <w:rsid w:val="00925C00"/>
    <w:rsid w:val="00955A5C"/>
    <w:rsid w:val="009617A2"/>
    <w:rsid w:val="00983363"/>
    <w:rsid w:val="00983AD8"/>
    <w:rsid w:val="00991102"/>
    <w:rsid w:val="00996FE6"/>
    <w:rsid w:val="009A7080"/>
    <w:rsid w:val="009B26AE"/>
    <w:rsid w:val="009B5552"/>
    <w:rsid w:val="009F0248"/>
    <w:rsid w:val="00A044DB"/>
    <w:rsid w:val="00A122AB"/>
    <w:rsid w:val="00A248E5"/>
    <w:rsid w:val="00A40EC7"/>
    <w:rsid w:val="00A509D7"/>
    <w:rsid w:val="00A636AD"/>
    <w:rsid w:val="00A81FF6"/>
    <w:rsid w:val="00A97BA3"/>
    <w:rsid w:val="00AB4F08"/>
    <w:rsid w:val="00AC45E3"/>
    <w:rsid w:val="00AD5BF3"/>
    <w:rsid w:val="00AF4544"/>
    <w:rsid w:val="00AF5EA1"/>
    <w:rsid w:val="00AF5FE3"/>
    <w:rsid w:val="00B10B82"/>
    <w:rsid w:val="00B46748"/>
    <w:rsid w:val="00B510D2"/>
    <w:rsid w:val="00B51F43"/>
    <w:rsid w:val="00B757EC"/>
    <w:rsid w:val="00B95B3B"/>
    <w:rsid w:val="00BC60D6"/>
    <w:rsid w:val="00BD667B"/>
    <w:rsid w:val="00BE3054"/>
    <w:rsid w:val="00BF1B3F"/>
    <w:rsid w:val="00BF1B4E"/>
    <w:rsid w:val="00BF3196"/>
    <w:rsid w:val="00BF51A8"/>
    <w:rsid w:val="00BF671C"/>
    <w:rsid w:val="00BF6A72"/>
    <w:rsid w:val="00BF6F05"/>
    <w:rsid w:val="00C24834"/>
    <w:rsid w:val="00C47462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D03695"/>
    <w:rsid w:val="00D23AB9"/>
    <w:rsid w:val="00D412B5"/>
    <w:rsid w:val="00D511D8"/>
    <w:rsid w:val="00D579F0"/>
    <w:rsid w:val="00D647D7"/>
    <w:rsid w:val="00D650E3"/>
    <w:rsid w:val="00D804AA"/>
    <w:rsid w:val="00D901E0"/>
    <w:rsid w:val="00D97BE2"/>
    <w:rsid w:val="00DB067F"/>
    <w:rsid w:val="00DD150C"/>
    <w:rsid w:val="00DD506B"/>
    <w:rsid w:val="00DE2FC3"/>
    <w:rsid w:val="00DE4666"/>
    <w:rsid w:val="00DF1CA7"/>
    <w:rsid w:val="00E00A0B"/>
    <w:rsid w:val="00E122BE"/>
    <w:rsid w:val="00E34769"/>
    <w:rsid w:val="00E56BC1"/>
    <w:rsid w:val="00E66BC9"/>
    <w:rsid w:val="00E82CDC"/>
    <w:rsid w:val="00E87807"/>
    <w:rsid w:val="00EA1912"/>
    <w:rsid w:val="00EA3DFE"/>
    <w:rsid w:val="00EC09D3"/>
    <w:rsid w:val="00EC221A"/>
    <w:rsid w:val="00EC2F0A"/>
    <w:rsid w:val="00EC5F1F"/>
    <w:rsid w:val="00EF72CA"/>
    <w:rsid w:val="00F1255E"/>
    <w:rsid w:val="00F20569"/>
    <w:rsid w:val="00F3271E"/>
    <w:rsid w:val="00F37F9B"/>
    <w:rsid w:val="00F50EC1"/>
    <w:rsid w:val="00F83F73"/>
    <w:rsid w:val="00FB5568"/>
    <w:rsid w:val="00FC02B6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Huawei04</cp:lastModifiedBy>
  <cp:revision>2</cp:revision>
  <cp:lastPrinted>2002-04-23T07:10:00Z</cp:lastPrinted>
  <dcterms:created xsi:type="dcterms:W3CDTF">2018-05-23T21:32:00Z</dcterms:created>
  <dcterms:modified xsi:type="dcterms:W3CDTF">2018-05-23T21:32:00Z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(3)UkV2qkavAiOp3jBCXSzJNUXkWg5JaCDyVmvoQcbvhKQ4ymnzsVKy8ZZEqabIkkVg47mjBTwL
rOSrXO2rRHL+Cb17nB4CbwJlw0uBdcumacWh1TuHIrnNHSw/FD0Y9t3RPz19vYfwG3SJ9qge
Z61w++yrLcYBYcsy3cl4nFqhLbZZ93jk4L6axuS3bOo7vPyGMr4ElEOfo8CBy9e49sTYXl/q
RW05ruHVHdY+tSJybO</vt:lpwstr>
  </property>
  <property fmtid="{D5CDD505-2E9C-101B-9397-08002B2CF9AE}" pid="3" name="_2015_ms_pID_7253431">
    <vt:lpwstr>JAAnoEZUBA/LrVwTmLk1Wms87Fh/eiLn87YPkXFmLLN5BHkC2mXP28
A8yLir5zrgyak5C8YnKUs9WGgxFyT7JQrWC538/MguE00x8rs2KN/5PyVwWxR4CmGYOvsqUX
Pj4mql5WNiC3Mo/s8xH9nX1I0OTNdsYR8Wmb40kQ9J1H04KbrP9MuVfnN+DN195bLP2W/kOA
FaWfLDH45XWCUOHGfhaKXBy+bTyxg8IjPu/g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GA==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1525223935</vt:lpwstr>
  </property>
</Properties>
</file>